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tbl>
      <w:tblPr>
        <w:tblW w:w="9361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80"/>
        <w:gridCol w:w="2160"/>
        <w:gridCol w:w="1081"/>
        <w:gridCol w:w="1620"/>
        <w:gridCol w:w="3420"/>
      </w:tblGrid>
      <w:tr>
        <w:trPr/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43001-28/2021-06</w:t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 xml:space="preserve">A-56/21 G   </w:t>
            </w:r>
          </w:p>
        </w:tc>
      </w:tr>
      <w:tr>
        <w:trPr/>
        <w:tc>
          <w:tcPr>
            <w:tcW w:w="108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29.03.2021</w:t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jc w:val="righ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tcBorders/>
            <w:shd w:fill="auto" w:val="clear"/>
            <w:vAlign w:val="center"/>
          </w:tcPr>
          <w:p>
            <w:pPr>
              <w:pStyle w:val="Normal"/>
              <w:spacing w:before="40" w:after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="Tahoma" w:ascii="Tahoma" w:hAnsi="Tahoma"/>
                <w:color w:val="0000FF"/>
                <w:sz w:val="20"/>
                <w:szCs w:val="20"/>
              </w:rPr>
              <w:t>2431-21-000210/0</w:t>
            </w:r>
          </w:p>
        </w:tc>
      </w:tr>
    </w:tbl>
    <w:p>
      <w:pPr>
        <w:pStyle w:val="BodyText2"/>
        <w:ind w:left="-181" w:right="-210" w:hanging="0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Normal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</w:r>
    </w:p>
    <w:p>
      <w:pPr>
        <w:pStyle w:val="Endnotetext"/>
        <w:spacing w:before="240" w:after="0"/>
        <w:jc w:val="center"/>
        <w:rPr>
          <w:rFonts w:ascii="Tahoma" w:hAnsi="Tahoma" w:cs="Tahoma"/>
          <w:b/>
          <w:b/>
          <w:spacing w:val="20"/>
          <w:szCs w:val="20"/>
        </w:rPr>
      </w:pPr>
      <w:r>
        <w:rPr>
          <w:rFonts w:cs="Tahoma" w:ascii="Tahoma" w:hAnsi="Tahoma"/>
          <w:b/>
          <w:spacing w:val="20"/>
          <w:szCs w:val="20"/>
        </w:rPr>
        <w:t xml:space="preserve">POJASNILA RAZPISNE DOKUMENTACIJE </w:t>
      </w:r>
    </w:p>
    <w:p>
      <w:pPr>
        <w:pStyle w:val="Endnotetext"/>
        <w:jc w:val="center"/>
        <w:rPr>
          <w:rFonts w:ascii="Tahoma" w:hAnsi="Tahoma" w:cs="Tahoma"/>
          <w:b/>
          <w:b/>
          <w:spacing w:val="20"/>
          <w:szCs w:val="20"/>
        </w:rPr>
      </w:pPr>
      <w:r>
        <w:rPr>
          <w:rFonts w:cs="Tahoma" w:ascii="Tahoma" w:hAnsi="Tahoma"/>
          <w:b/>
          <w:spacing w:val="20"/>
          <w:szCs w:val="20"/>
        </w:rPr>
        <w:t xml:space="preserve">za oddajo javnega naročila </w:t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tbl>
      <w:tblPr>
        <w:tblW w:w="928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88"/>
      </w:tblGrid>
      <w:tr>
        <w:trPr/>
        <w:tc>
          <w:tcPr>
            <w:tcW w:w="9288" w:type="dxa"/>
            <w:tcBorders/>
            <w:shd w:fill="auto" w:val="clear"/>
          </w:tcPr>
          <w:p>
            <w:pPr>
              <w:pStyle w:val="Endnotetext"/>
              <w:jc w:val="center"/>
              <w:rPr>
                <w:rFonts w:ascii="Tahoma" w:hAnsi="Tahoma" w:cs="Tahoma"/>
                <w:b/>
                <w:b/>
                <w:szCs w:val="20"/>
              </w:rPr>
            </w:pPr>
            <w:r>
              <w:rPr>
                <w:rFonts w:cs="Tahoma" w:ascii="Tahoma" w:hAnsi="Tahoma"/>
                <w:b/>
                <w:szCs w:val="20"/>
              </w:rPr>
              <w:t>Rekonstrukcija državne ceste  R1 - 229/1286 Rogoznica – Senarska  od km 0,416 do km 0,877 (odsek III)</w:t>
            </w:r>
          </w:p>
        </w:tc>
      </w:tr>
    </w:tbl>
    <w:p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Endnotetext"/>
        <w:jc w:val="both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numPr>
          <w:ilvl w:val="0"/>
          <w:numId w:val="0"/>
        </w:numPr>
        <w:spacing w:before="128" w:after="128"/>
        <w:outlineLvl w:val="3"/>
        <w:rPr>
          <w:rFonts w:ascii="Tahoma" w:hAnsi="Tahoma" w:cs="Tahoma"/>
          <w:b/>
          <w:b/>
          <w:color w:val="333333"/>
          <w:sz w:val="20"/>
          <w:szCs w:val="20"/>
          <w:lang w:eastAsia="sl-SI"/>
        </w:rPr>
      </w:pPr>
      <w:r>
        <w:rPr>
          <w:rFonts w:cs="Tahoma" w:ascii="Tahoma" w:hAnsi="Tahoma"/>
          <w:b/>
          <w:color w:val="333333"/>
          <w:sz w:val="20"/>
          <w:szCs w:val="20"/>
          <w:lang w:eastAsia="sl-SI"/>
        </w:rPr>
        <w:t>JN001372/2021-B01 - A-56/21, datum objave: 10.03.2021 </w:t>
      </w:r>
    </w:p>
    <w:p>
      <w:pPr>
        <w:pStyle w:val="Endnotetex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color w:val="333333"/>
          <w:szCs w:val="20"/>
          <w:shd w:fill="FFFFFF" w:val="clear"/>
        </w:rPr>
        <w:t>Datum prejema: 29.03.2021   14:35</w:t>
      </w:r>
    </w:p>
    <w:p>
      <w:pPr>
        <w:pStyle w:val="BodyText2"/>
        <w:widowControl w:val="false"/>
        <w:spacing w:lineRule="atLeast" w:line="254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>Vprašanje:</w:t>
      </w:r>
    </w:p>
    <w:p>
      <w:pPr>
        <w:pStyle w:val="Normal"/>
        <w:widowControl w:val="false"/>
        <w:spacing w:lineRule="atLeast" w:line="254" w:before="60" w:after="0"/>
        <w:rPr>
          <w:rFonts w:ascii="Tahoma" w:hAnsi="Tahoma" w:cs="Tahoma"/>
          <w:b/>
          <w:b/>
          <w:sz w:val="20"/>
          <w:szCs w:val="20"/>
        </w:rPr>
      </w:pPr>
      <w:r>
        <w:rPr>
          <w:rFonts w:cs="Tahoma" w:ascii="Tahoma" w:hAnsi="Tahoma"/>
          <w:b/>
          <w:sz w:val="20"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color w:val="333333"/>
          <w:szCs w:val="20"/>
          <w:shd w:fill="FFFFFF" w:val="clear"/>
        </w:rPr>
        <w:t>Pri zemeljskih delih, 2.9 Prevozi, razprostiranje in ureditev deponij materiala, imate pod opombo zapisano "Prevozi materiala so zajeti v posameznih postavkah". Nato sledita dve postavki razprostiranj, kjer je v opombi zapisano "vključno s prevozom" (EM: m3), potem pa sledijo še tri postavke odlaganja, kjer je pod opombo zapisano "vključno s prevozom..." (EM: t). Kje sedaj upoštevamo prevoze? Pri posamezni postavki izkopa, razprostiranja ali deponiranja?</w:t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  <w:t>Odgovor:</w:t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BodyText2"/>
        <w:jc w:val="left"/>
        <w:rPr>
          <w:rFonts w:ascii="Tahoma" w:hAnsi="Tahoma" w:cs="Tahoma"/>
          <w:b/>
          <w:b/>
          <w:szCs w:val="20"/>
        </w:rPr>
      </w:pPr>
      <w:r>
        <w:rPr>
          <w:rFonts w:cs="Tahoma" w:ascii="Tahoma" w:hAnsi="Tahoma"/>
          <w:b/>
          <w:szCs w:val="20"/>
        </w:rPr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Prevozi izkopanega materiala so zajeti v posameznih postavkah razprostiranj (postavki S29 131 in S29 134) in se obračuna v </w:t>
      </w:r>
      <w:r>
        <w:rPr>
          <w:rFonts w:cs="Tahoma" w:ascii="Tahoma" w:hAnsi="Tahoma"/>
          <w:szCs w:val="20"/>
        </w:rPr>
        <w:t xml:space="preserve">(EM: </w:t>
      </w:r>
      <w:r>
        <w:rPr>
          <w:rFonts w:cs="Tahoma" w:ascii="Tahoma" w:hAnsi="Tahoma"/>
          <w:szCs w:val="20"/>
        </w:rPr>
        <w:t>m3</w:t>
      </w:r>
      <w:r>
        <w:rPr>
          <w:rFonts w:cs="Tahoma" w:ascii="Tahoma" w:hAnsi="Tahoma"/>
          <w:szCs w:val="20"/>
        </w:rPr>
        <w:t>)</w:t>
      </w:r>
      <w:r>
        <w:rPr>
          <w:rFonts w:cs="Tahoma" w:ascii="Tahoma" w:hAnsi="Tahoma"/>
          <w:szCs w:val="20"/>
        </w:rPr>
        <w:t xml:space="preserve"> izkopanega materiala (merjeno v raščenem stanju tako kot izkop). </w:t>
      </w:r>
      <w:r>
        <w:rPr>
          <w:rFonts w:cs="Tahoma" w:ascii="Tahoma" w:hAnsi="Tahoma"/>
          <w:szCs w:val="20"/>
        </w:rPr>
        <w:t xml:space="preserve">V teh postavkah so zajeti materiali iz izkopov, ki se porabijo v okviru gradbišča za humuziranje brežin in zelenic ter vgradnjo nasipa in del posteljice. </w:t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  <w:t xml:space="preserve">Prevozi odvečnega izkopanega materiala na odlaganje v deponijo in prevozi materiala od rušenja v deponijo (postavke S 29 151, S29 153 in S29 154) pa se obračunava v </w:t>
      </w:r>
      <w:r>
        <w:rPr>
          <w:rFonts w:cs="Tahoma" w:ascii="Tahoma" w:hAnsi="Tahoma"/>
          <w:szCs w:val="20"/>
        </w:rPr>
        <w:t xml:space="preserve">(EM: </w:t>
      </w:r>
      <w:r>
        <w:rPr>
          <w:rFonts w:cs="Tahoma" w:ascii="Tahoma" w:hAnsi="Tahoma"/>
          <w:szCs w:val="20"/>
        </w:rPr>
        <w:t xml:space="preserve">t </w:t>
      </w:r>
      <w:r>
        <w:rPr>
          <w:rFonts w:cs="Tahoma" w:ascii="Tahoma" w:hAnsi="Tahoma"/>
          <w:szCs w:val="20"/>
        </w:rPr>
        <w:t>) v skladu s podatki iz potrjenih evidenčnih listov predanega materiala v deponijo</w:t>
      </w:r>
      <w:r>
        <w:rPr>
          <w:rFonts w:cs="Tahoma" w:ascii="Tahoma" w:hAnsi="Tahoma"/>
          <w:szCs w:val="20"/>
        </w:rPr>
        <w:t xml:space="preserve">. </w:t>
      </w:r>
      <w:r>
        <w:rPr>
          <w:rFonts w:cs="Tahoma" w:ascii="Tahoma" w:hAnsi="Tahoma"/>
          <w:szCs w:val="20"/>
        </w:rPr>
        <w:t>V teh postavkah so zajeti izkopani ali porušeni materiali, ki se ne porabijo v okviru gradbišča.</w:t>
      </w:r>
    </w:p>
    <w:p>
      <w:pPr>
        <w:pStyle w:val="Endnotetext"/>
        <w:rPr>
          <w:rFonts w:ascii="Tahoma" w:hAnsi="Tahoma" w:cs="Tahoma"/>
          <w:szCs w:val="20"/>
        </w:rPr>
      </w:pPr>
      <w:r>
        <w:rPr>
          <w:rFonts w:cs="Tahoma" w:ascii="Tahoma" w:hAnsi="Tahoma"/>
          <w:szCs w:val="20"/>
        </w:rPr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V postavkah popisa kjer prevozi in deponije niso posebej navedeni, se upošteva 2.točka splošnih določb popisa del (REKAPITULACIJA, stran 2)</w:t>
      </w:r>
    </w:p>
    <w:p>
      <w:pPr>
        <w:pStyle w:val="Normal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8" w:right="1418" w:header="284" w:top="1418" w:footer="0" w:bottom="141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SL Dutch">
    <w:charset w:val="ee"/>
    <w:family w:val="roman"/>
    <w:pitch w:val="variable"/>
  </w:font>
  <w:font w:name="Tahoma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rPr>
        <w:sz w:val="16"/>
      </w:rPr>
    </w:pPr>
    <w:r>
      <w:rPr>
        <w:sz w:val="16"/>
      </w:rPr>
    </w:r>
  </w:p>
  <w:tbl>
    <w:tblPr>
      <w:tblW w:w="9430" w:type="dxa"/>
      <w:jc w:val="left"/>
      <w:tblInd w:w="0" w:type="dxa"/>
      <w:tblBorders>
        <w:top w:val="single" w:sz="4" w:space="0" w:color="00000A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614"/>
      <w:gridCol w:w="956"/>
      <w:gridCol w:w="1620"/>
      <w:gridCol w:w="3239"/>
    </w:tblGrid>
    <w:tr>
      <w:trPr>
        <w:trHeight w:val="785" w:hRule="atLeast"/>
        <w:cantSplit w:val="true"/>
      </w:trPr>
      <w:tc>
        <w:tcPr>
          <w:tcW w:w="3614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Telobesedila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956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rmal"/>
            <w:tabs>
              <w:tab w:val="right" w:pos="1247" w:leader="none"/>
            </w:tabs>
            <w:jc w:val="center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</w:r>
        </w:p>
      </w:tc>
      <w:tc>
        <w:tcPr>
          <w:tcW w:w="1620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ga"/>
            <w:rPr>
              <w:sz w:val="16"/>
            </w:rPr>
          </w:pPr>
          <w:r>
            <w:rPr>
              <w:sz w:val="16"/>
            </w:rPr>
          </w:r>
        </w:p>
      </w:tc>
      <w:tc>
        <w:tcPr>
          <w:tcW w:w="3239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Noga"/>
            <w:jc w:val="right"/>
            <w:rPr/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0</w:t>
          </w:r>
          <w: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rFonts w:ascii="Arial" w:hAnsi="Arial"/>
              <w:sz w:val="16"/>
            </w:rPr>
            <w:fldChar w:fldCharType="begin"/>
          </w:r>
          <w:r>
            <w:instrText> NUMPAGES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ga"/>
      <w:rPr>
        <w:rFonts w:ascii="Arial" w:hAnsi="Arial"/>
        <w:sz w:val="2"/>
        <w:lang w:val="en-US"/>
      </w:rPr>
    </w:pPr>
    <w:r>
      <w:rPr>
        <w:rFonts w:ascii="Arial" w:hAnsi="Arial"/>
        <w:sz w:val="2"/>
        <w:lang w:val="en-US"/>
      </w:rPr>
    </w:r>
  </w:p>
  <w:p>
    <w:pPr>
      <w:pStyle w:val="Nog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ga"/>
      <w:ind w:firstLine="540"/>
      <w:rPr/>
    </w:pPr>
    <w:r>
      <w:rPr/>
      <w:t xml:space="preserve">  </w:t>
    </w:r>
    <w:r>
      <w:rPr/>
      <w:drawing>
        <wp:inline distT="0" distB="0" distL="0" distR="0">
          <wp:extent cx="540385" cy="429260"/>
          <wp:effectExtent l="0" t="0" r="0" b="0"/>
          <wp:docPr id="2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429260" cy="429260"/>
          <wp:effectExtent l="0" t="0" r="0" b="0"/>
          <wp:docPr id="3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</w:t>
    </w:r>
    <w:r>
      <w:rPr/>
      <w:drawing>
        <wp:inline distT="0" distB="0" distL="0" distR="0">
          <wp:extent cx="2337435" cy="341630"/>
          <wp:effectExtent l="0" t="0" r="0" b="0"/>
          <wp:docPr id="4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</w:t>
    </w:r>
  </w:p>
  <w:p>
    <w:pPr>
      <w:pStyle w:val="Nog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lava"/>
      <w:rPr/>
    </w:pPr>
    <w:r>
      <w:rPr/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1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SL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l-S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l-SI" w:eastAsia="sl-SI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sl-SI" w:bidi="ar-SA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slov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Naslov4">
    <w:name w:val="Heading 4"/>
    <w:basedOn w:val="Normal"/>
    <w:link w:val="Heading4Char"/>
    <w:uiPriority w:val="9"/>
    <w:qFormat/>
    <w:rsid w:val="00a72f62"/>
    <w:pPr>
      <w:spacing w:beforeAutospacing="1" w:afterAutospacing="1"/>
      <w:outlineLvl w:val="3"/>
    </w:pPr>
    <w:rPr>
      <w:b/>
      <w:bCs/>
      <w:lang w:eastAsia="sl-SI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pletnapovezava">
    <w:name w:val="Spletna povezava"/>
    <w:uiPriority w:val="99"/>
    <w:rPr>
      <w:color w:val="0000FF"/>
      <w:u w:val="single"/>
    </w:rPr>
  </w:style>
  <w:style w:type="character" w:styleId="Heading4Char" w:customStyle="1">
    <w:name w:val="Heading 4 Char"/>
    <w:basedOn w:val="DefaultParagraphFont"/>
    <w:link w:val="Heading4"/>
    <w:uiPriority w:val="9"/>
    <w:qFormat/>
    <w:rsid w:val="00a72f62"/>
    <w:rPr>
      <w:b/>
      <w:bCs/>
      <w:sz w:val="24"/>
      <w:szCs w:val="24"/>
    </w:rPr>
  </w:style>
  <w:style w:type="character" w:styleId="FollowedHyperlink">
    <w:name w:val="FollowedHyperlink"/>
    <w:basedOn w:val="DefaultParagraphFont"/>
    <w:qFormat/>
    <w:rsid w:val="00a72279"/>
    <w:rPr>
      <w:color w:val="954F72" w:themeColor="followedHyperlink"/>
      <w:u w:val="single"/>
    </w:rPr>
  </w:style>
  <w:style w:type="character" w:styleId="ListLabel1">
    <w:name w:val="ListLabel 1"/>
    <w:qFormat/>
    <w:rPr>
      <w:sz w:val="16"/>
    </w:rPr>
  </w:style>
  <w:style w:type="character" w:styleId="ListLabel2">
    <w:name w:val="ListLabel 2"/>
    <w:qFormat/>
    <w:rPr>
      <w:sz w:val="16"/>
    </w:rPr>
  </w:style>
  <w:style w:type="character" w:styleId="ListLabel3">
    <w:name w:val="ListLabel 3"/>
    <w:qFormat/>
    <w:rPr>
      <w:sz w:val="16"/>
    </w:rPr>
  </w:style>
  <w:style w:type="character" w:styleId="ListLabel4">
    <w:name w:val="ListLabel 4"/>
    <w:qFormat/>
    <w:rPr>
      <w:sz w:val="16"/>
    </w:rPr>
  </w:style>
  <w:style w:type="character" w:styleId="ListLabel5">
    <w:name w:val="ListLabel 5"/>
    <w:qFormat/>
    <w:rPr>
      <w:sz w:val="18"/>
    </w:rPr>
  </w:style>
  <w:style w:type="paragraph" w:styleId="Naslov">
    <w:name w:val="Naslov"/>
    <w:basedOn w:val="Normal"/>
    <w:next w:val="Telobesedila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besedila">
    <w:name w:val="Body Text"/>
    <w:basedOn w:val="Normal"/>
    <w:pPr>
      <w:tabs>
        <w:tab w:val="left" w:pos="456" w:leader="none"/>
        <w:tab w:val="left" w:pos="1164" w:leader="none"/>
        <w:tab w:val="left" w:pos="3432" w:leader="none"/>
        <w:tab w:val="left" w:pos="9483" w:leader="none"/>
      </w:tabs>
    </w:pPr>
    <w:rPr>
      <w:rFonts w:ascii="Arial" w:hAnsi="Arial" w:cs="Arial"/>
      <w:color w:val="000000"/>
      <w:sz w:val="20"/>
      <w:szCs w:val="20"/>
    </w:rPr>
  </w:style>
  <w:style w:type="paragraph" w:styleId="Seznam">
    <w:name w:val="List"/>
    <w:basedOn w:val="Telobesedila"/>
    <w:pPr/>
    <w:rPr>
      <w:rFonts w:cs="Lucida Sans"/>
    </w:rPr>
  </w:style>
  <w:style w:type="paragraph" w:styleId="Na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Kazalo">
    <w:name w:val="Kazalo"/>
    <w:basedOn w:val="Normal"/>
    <w:qFormat/>
    <w:pPr>
      <w:suppressLineNumbers/>
    </w:pPr>
    <w:rPr>
      <w:rFonts w:cs="Lucida Sans"/>
    </w:rPr>
  </w:style>
  <w:style w:type="paragraph" w:styleId="Glava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ga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Vsebina1">
    <w:name w:val="TOC 1"/>
    <w:basedOn w:val="Naslov1"/>
    <w:next w:val="Naslov1"/>
    <w:autoRedefine/>
    <w:semiHidden/>
    <w:pPr/>
    <w:rPr>
      <w:lang w:eastAsia="sl-SI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qFormat/>
    <w:pPr/>
    <w:rPr>
      <w:rFonts w:ascii="SL Dutch" w:hAnsi="SL Dutch"/>
      <w:sz w:val="20"/>
    </w:rPr>
  </w:style>
  <w:style w:type="paragraph" w:styleId="Zamiktelesabesedila">
    <w:name w:val="Body Text Indent"/>
    <w:basedOn w:val="Normal"/>
    <w:pPr>
      <w:tabs>
        <w:tab w:val="left" w:pos="284" w:leader="none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qFormat/>
    <w:pPr>
      <w:jc w:val="both"/>
    </w:pPr>
    <w:rPr>
      <w:b/>
      <w:sz w:val="20"/>
    </w:rPr>
  </w:style>
  <w:style w:type="paragraph" w:styleId="BodyTextIndent2">
    <w:name w:val="Body Text Indent 2"/>
    <w:basedOn w:val="Normal"/>
    <w:qFormat/>
    <w:pPr>
      <w:spacing w:before="120" w:after="120"/>
      <w:ind w:left="426" w:hanging="0"/>
      <w:jc w:val="both"/>
    </w:pPr>
    <w:rPr>
      <w:sz w:val="22"/>
      <w:lang w:val="en-A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16</TotalTime>
  <Application>LibreOffice/5.4.1.2$Windows_X86_64 LibreOffice_project/ea7cb86e6eeb2bf3a5af73a8f7777ac570321527</Application>
  <Pages>1</Pages>
  <Words>247</Words>
  <Characters>1431</Characters>
  <CharactersWithSpaces>1688</CharactersWithSpaces>
  <Paragraphs>21</Paragraphs>
  <Company>DRSC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2021-03-29T12:44:00Z</dcterms:created>
  <dc:creator>Sabina</dc:creator>
  <dc:description/>
  <dc:language>sl-SI</dc:language>
  <cp:lastModifiedBy/>
  <cp:lastPrinted>2021-03-29T12:45:00Z</cp:lastPrinted>
  <dcterms:modified xsi:type="dcterms:W3CDTF">2021-03-30T09:46:41Z</dcterms:modified>
  <cp:revision>5</cp:revision>
  <dc:subject/>
  <dc:title>Pojasnila razpisne dokumentacije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DRSC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